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2E" w:rsidRPr="00093C2E" w:rsidRDefault="00093C2E" w:rsidP="00093C2E">
      <w:pPr>
        <w:pStyle w:val="2"/>
        <w:spacing w:before="312" w:after="156"/>
        <w:rPr>
          <w:rStyle w:val="3Char"/>
          <w:sz w:val="28"/>
          <w:szCs w:val="28"/>
        </w:rPr>
      </w:pPr>
      <w:bookmarkStart w:id="0" w:name="_Toc445994280"/>
      <w:bookmarkStart w:id="1" w:name="_Toc446062155"/>
      <w:bookmarkStart w:id="2" w:name="_Toc446487332"/>
      <w:bookmarkStart w:id="3" w:name="_Toc465091506"/>
      <w:bookmarkStart w:id="4" w:name="_GoBack"/>
      <w:r w:rsidRPr="00093C2E">
        <w:rPr>
          <w:rStyle w:val="3Char"/>
          <w:rFonts w:hint="eastAsia"/>
          <w:sz w:val="28"/>
          <w:szCs w:val="28"/>
        </w:rPr>
        <w:t xml:space="preserve">2  </w:t>
      </w:r>
      <w:r w:rsidRPr="00093C2E">
        <w:rPr>
          <w:rStyle w:val="3Char"/>
          <w:rFonts w:hint="eastAsia"/>
          <w:sz w:val="28"/>
          <w:szCs w:val="28"/>
        </w:rPr>
        <w:t>关于解释《基本建设财务管理规定》执行中有关问题的通知</w:t>
      </w:r>
      <w:bookmarkEnd w:id="0"/>
      <w:bookmarkEnd w:id="1"/>
      <w:bookmarkEnd w:id="2"/>
      <w:bookmarkEnd w:id="3"/>
    </w:p>
    <w:bookmarkEnd w:id="4"/>
    <w:p w:rsidR="00093C2E" w:rsidRDefault="00093C2E" w:rsidP="00093C2E">
      <w:pPr>
        <w:widowControl/>
        <w:spacing w:line="360" w:lineRule="exact"/>
        <w:jc w:val="center"/>
        <w:rPr>
          <w:rFonts w:eastAsiaTheme="minorEastAsia" w:hAnsiTheme="minorEastAsia"/>
          <w:color w:val="000000"/>
          <w:kern w:val="0"/>
          <w:szCs w:val="21"/>
        </w:rPr>
      </w:pPr>
      <w:smartTag w:uri="urn:schemas-microsoft-com:office:smarttags" w:element="chsdate">
        <w:smartTagPr>
          <w:attr w:name="Year" w:val="2003"/>
          <w:attr w:name="Month" w:val="12"/>
          <w:attr w:name="Day" w:val="10"/>
          <w:attr w:name="IsLunarDate" w:val="False"/>
          <w:attr w:name="IsROCDate" w:val="False"/>
        </w:smartTagPr>
        <w:r w:rsidRPr="00FB6731">
          <w:rPr>
            <w:rFonts w:eastAsiaTheme="minorEastAsia"/>
            <w:color w:val="000000"/>
            <w:kern w:val="0"/>
            <w:szCs w:val="21"/>
          </w:rPr>
          <w:t>2003</w:t>
        </w:r>
        <w:r w:rsidRPr="00FB6731">
          <w:rPr>
            <w:rFonts w:eastAsiaTheme="minorEastAsia" w:hAnsiTheme="minorEastAsia"/>
            <w:color w:val="000000"/>
            <w:kern w:val="0"/>
            <w:szCs w:val="21"/>
          </w:rPr>
          <w:t>年</w:t>
        </w:r>
        <w:r w:rsidRPr="00FB6731">
          <w:rPr>
            <w:rFonts w:eastAsiaTheme="minorEastAsia"/>
            <w:color w:val="000000"/>
            <w:kern w:val="0"/>
            <w:szCs w:val="21"/>
          </w:rPr>
          <w:t>12</w:t>
        </w:r>
        <w:r w:rsidRPr="00FB6731">
          <w:rPr>
            <w:rFonts w:eastAsiaTheme="minorEastAsia" w:hAnsiTheme="minorEastAsia"/>
            <w:color w:val="000000"/>
            <w:kern w:val="0"/>
            <w:szCs w:val="21"/>
          </w:rPr>
          <w:t>月</w:t>
        </w:r>
        <w:r w:rsidRPr="00FB6731">
          <w:rPr>
            <w:rFonts w:eastAsiaTheme="minorEastAsia"/>
            <w:color w:val="000000"/>
            <w:kern w:val="0"/>
            <w:szCs w:val="21"/>
          </w:rPr>
          <w:t>10</w:t>
        </w:r>
        <w:r w:rsidRPr="00FB6731">
          <w:rPr>
            <w:rFonts w:eastAsiaTheme="minorEastAsia" w:hAnsiTheme="minorEastAsia"/>
            <w:color w:val="000000"/>
            <w:kern w:val="0"/>
            <w:szCs w:val="21"/>
          </w:rPr>
          <w:t>日</w:t>
        </w:r>
      </w:smartTag>
      <w:r w:rsidRPr="00FB6731">
        <w:rPr>
          <w:rFonts w:eastAsiaTheme="minorEastAsia"/>
          <w:color w:val="000000"/>
          <w:kern w:val="0"/>
          <w:szCs w:val="21"/>
        </w:rPr>
        <w:t> </w:t>
      </w:r>
      <w:proofErr w:type="gramStart"/>
      <w:r w:rsidRPr="00FB6731">
        <w:rPr>
          <w:rFonts w:eastAsiaTheme="minorEastAsia"/>
          <w:color w:val="000000"/>
          <w:kern w:val="0"/>
          <w:szCs w:val="21"/>
        </w:rPr>
        <w:t> </w:t>
      </w:r>
      <w:r w:rsidRPr="00FB6731">
        <w:rPr>
          <w:rFonts w:eastAsiaTheme="minorEastAsia" w:hAnsiTheme="minorEastAsia"/>
          <w:color w:val="000000"/>
          <w:kern w:val="0"/>
          <w:szCs w:val="21"/>
        </w:rPr>
        <w:t>财建</w:t>
      </w:r>
      <w:proofErr w:type="gramEnd"/>
      <w:r w:rsidRPr="00FB6731">
        <w:rPr>
          <w:rFonts w:eastAsiaTheme="minorEastAsia"/>
          <w:color w:val="000000"/>
          <w:kern w:val="0"/>
          <w:szCs w:val="21"/>
        </w:rPr>
        <w:t>[2003]724</w:t>
      </w:r>
      <w:r w:rsidRPr="00FB6731">
        <w:rPr>
          <w:rFonts w:eastAsiaTheme="minorEastAsia" w:hAnsiTheme="minorEastAsia"/>
          <w:color w:val="000000"/>
          <w:kern w:val="0"/>
          <w:szCs w:val="21"/>
        </w:rPr>
        <w:t>号</w:t>
      </w:r>
    </w:p>
    <w:p w:rsidR="00093C2E" w:rsidRPr="00FB6731" w:rsidRDefault="00093C2E" w:rsidP="00093C2E">
      <w:pPr>
        <w:widowControl/>
        <w:spacing w:line="360" w:lineRule="exact"/>
        <w:jc w:val="center"/>
        <w:rPr>
          <w:rFonts w:eastAsiaTheme="minorEastAsia"/>
          <w:color w:val="000000"/>
          <w:kern w:val="0"/>
          <w:szCs w:val="21"/>
        </w:rPr>
      </w:pPr>
    </w:p>
    <w:p w:rsidR="00093C2E" w:rsidRPr="00FB6731" w:rsidRDefault="00093C2E" w:rsidP="00093C2E">
      <w:pPr>
        <w:widowControl/>
        <w:spacing w:line="360" w:lineRule="exact"/>
        <w:rPr>
          <w:rFonts w:eastAsiaTheme="minorEastAsia"/>
          <w:color w:val="000000"/>
          <w:kern w:val="0"/>
          <w:szCs w:val="21"/>
        </w:rPr>
      </w:pPr>
      <w:r w:rsidRPr="00FB6731">
        <w:rPr>
          <w:rFonts w:eastAsiaTheme="minorEastAsia" w:hAnsiTheme="minorEastAsia"/>
          <w:color w:val="000000"/>
          <w:kern w:val="0"/>
          <w:szCs w:val="21"/>
        </w:rPr>
        <w:t>党中央有关部门，国务院各部委、各直属机构，全国人大常委会办公厅，全国政协办公厅，高法院，高检院，各人民团体，中央管理企业，各省、自治区、直辖市、计划单列市财政厅</w:t>
      </w:r>
      <w:r w:rsidRPr="00FB6731">
        <w:rPr>
          <w:rFonts w:eastAsiaTheme="minorEastAsia"/>
          <w:color w:val="000000"/>
          <w:kern w:val="0"/>
          <w:szCs w:val="21"/>
        </w:rPr>
        <w:t>(</w:t>
      </w:r>
      <w:r w:rsidRPr="00FB6731">
        <w:rPr>
          <w:rFonts w:eastAsiaTheme="minorEastAsia" w:hAnsiTheme="minorEastAsia"/>
          <w:color w:val="000000"/>
          <w:kern w:val="0"/>
          <w:szCs w:val="21"/>
        </w:rPr>
        <w:t>局</w:t>
      </w:r>
      <w:r w:rsidRPr="00FB6731">
        <w:rPr>
          <w:rFonts w:eastAsiaTheme="minorEastAsia"/>
          <w:color w:val="000000"/>
          <w:kern w:val="0"/>
          <w:szCs w:val="21"/>
        </w:rPr>
        <w:t>)</w:t>
      </w:r>
      <w:r w:rsidRPr="00FB6731">
        <w:rPr>
          <w:rFonts w:eastAsiaTheme="minorEastAsia" w:hAnsiTheme="minorEastAsia"/>
          <w:color w:val="000000"/>
          <w:kern w:val="0"/>
          <w:szCs w:val="21"/>
        </w:rPr>
        <w:t>，新疆生产建设兵团财务局：</w:t>
      </w:r>
      <w:r w:rsidRPr="00FB6731">
        <w:rPr>
          <w:rFonts w:eastAsiaTheme="minorEastAsia"/>
          <w:color w:val="000000"/>
          <w:kern w:val="0"/>
          <w:szCs w:val="21"/>
        </w:rPr>
        <w:t>    </w:t>
      </w:r>
      <w:r w:rsidRPr="00FB6731">
        <w:rPr>
          <w:rFonts w:eastAsiaTheme="minorEastAsia" w:hAnsiTheme="minorEastAsia"/>
          <w:color w:val="000000"/>
          <w:kern w:val="0"/>
          <w:szCs w:val="21"/>
        </w:rPr>
        <w:t>我部印发《基本建设财务管理规定》以来，有关部门和地方来函来电要求对基本建设财务制度有关问题作进一步解释。经研究，现就有关问题答复如下：</w:t>
      </w:r>
    </w:p>
    <w:p w:rsidR="00093C2E" w:rsidRPr="00FB6731" w:rsidRDefault="00093C2E" w:rsidP="00093C2E">
      <w:pPr>
        <w:widowControl/>
        <w:spacing w:line="360" w:lineRule="exact"/>
        <w:rPr>
          <w:rFonts w:eastAsiaTheme="minorEastAsia"/>
          <w:color w:val="000000"/>
          <w:kern w:val="0"/>
          <w:szCs w:val="21"/>
        </w:rPr>
      </w:pPr>
      <w:r w:rsidRPr="00FB6731">
        <w:rPr>
          <w:rFonts w:eastAsiaTheme="minorEastAsia"/>
          <w:color w:val="000000"/>
          <w:kern w:val="0"/>
          <w:szCs w:val="21"/>
        </w:rPr>
        <w:t xml:space="preserve">     </w:t>
      </w:r>
      <w:r w:rsidRPr="00FB6731">
        <w:rPr>
          <w:rFonts w:eastAsiaTheme="minorEastAsia" w:hAnsiTheme="minorEastAsia"/>
          <w:color w:val="000000"/>
          <w:kern w:val="0"/>
          <w:szCs w:val="21"/>
        </w:rPr>
        <w:t>一、在建项目执行新旧基建财务制度如何衔接。根据基本建设项目的特点，凡在</w:t>
      </w:r>
      <w:r w:rsidRPr="00FB6731">
        <w:rPr>
          <w:rFonts w:eastAsiaTheme="minorEastAsia"/>
          <w:color w:val="000000"/>
          <w:kern w:val="0"/>
          <w:szCs w:val="21"/>
        </w:rPr>
        <w:t>2002</w:t>
      </w:r>
      <w:r w:rsidRPr="00FB6731">
        <w:rPr>
          <w:rFonts w:eastAsiaTheme="minorEastAsia" w:hAnsiTheme="minorEastAsia"/>
          <w:color w:val="000000"/>
          <w:kern w:val="0"/>
          <w:szCs w:val="21"/>
        </w:rPr>
        <w:t>年</w:t>
      </w:r>
      <w:r w:rsidRPr="00FB6731">
        <w:rPr>
          <w:rFonts w:eastAsiaTheme="minorEastAsia"/>
          <w:color w:val="000000"/>
          <w:kern w:val="0"/>
          <w:szCs w:val="21"/>
        </w:rPr>
        <w:t>10</w:t>
      </w:r>
      <w:r w:rsidRPr="00FB6731">
        <w:rPr>
          <w:rFonts w:eastAsiaTheme="minorEastAsia" w:hAnsiTheme="minorEastAsia"/>
          <w:color w:val="000000"/>
          <w:kern w:val="0"/>
          <w:szCs w:val="21"/>
        </w:rPr>
        <w:t>月后开工的在建项目执行《基本建设财务管理规定》</w:t>
      </w:r>
      <w:r w:rsidRPr="00FB6731">
        <w:rPr>
          <w:rFonts w:eastAsiaTheme="minorEastAsia"/>
          <w:color w:val="000000"/>
          <w:kern w:val="0"/>
          <w:szCs w:val="21"/>
        </w:rPr>
        <w:t>(</w:t>
      </w:r>
      <w:proofErr w:type="gramStart"/>
      <w:r w:rsidRPr="00FB6731">
        <w:rPr>
          <w:rFonts w:eastAsiaTheme="minorEastAsia" w:hAnsiTheme="minorEastAsia"/>
          <w:color w:val="000000"/>
          <w:kern w:val="0"/>
          <w:szCs w:val="21"/>
        </w:rPr>
        <w:t>财建</w:t>
      </w:r>
      <w:proofErr w:type="gramEnd"/>
      <w:r w:rsidRPr="00FB6731">
        <w:rPr>
          <w:rFonts w:eastAsiaTheme="minorEastAsia"/>
          <w:color w:val="000000"/>
          <w:kern w:val="0"/>
          <w:szCs w:val="21"/>
        </w:rPr>
        <w:t>[2002]394</w:t>
      </w:r>
      <w:r w:rsidRPr="00FB6731">
        <w:rPr>
          <w:rFonts w:eastAsiaTheme="minorEastAsia" w:hAnsiTheme="minorEastAsia"/>
          <w:color w:val="000000"/>
          <w:kern w:val="0"/>
          <w:szCs w:val="21"/>
        </w:rPr>
        <w:t>号</w:t>
      </w:r>
      <w:r w:rsidRPr="00FB6731">
        <w:rPr>
          <w:rFonts w:eastAsiaTheme="minorEastAsia"/>
          <w:color w:val="000000"/>
          <w:kern w:val="0"/>
          <w:szCs w:val="21"/>
        </w:rPr>
        <w:t>)</w:t>
      </w:r>
      <w:r w:rsidRPr="00FB6731">
        <w:rPr>
          <w:rFonts w:eastAsiaTheme="minorEastAsia" w:hAnsiTheme="minorEastAsia"/>
          <w:color w:val="000000"/>
          <w:kern w:val="0"/>
          <w:szCs w:val="21"/>
        </w:rPr>
        <w:t>，</w:t>
      </w:r>
      <w:r w:rsidRPr="00FB6731">
        <w:rPr>
          <w:rFonts w:eastAsiaTheme="minorEastAsia"/>
          <w:color w:val="000000"/>
          <w:kern w:val="0"/>
          <w:szCs w:val="21"/>
        </w:rPr>
        <w:t>2002</w:t>
      </w:r>
      <w:r w:rsidRPr="00FB6731">
        <w:rPr>
          <w:rFonts w:eastAsiaTheme="minorEastAsia" w:hAnsiTheme="minorEastAsia"/>
          <w:color w:val="000000"/>
          <w:kern w:val="0"/>
          <w:szCs w:val="21"/>
        </w:rPr>
        <w:t>年</w:t>
      </w:r>
      <w:r w:rsidRPr="00FB6731">
        <w:rPr>
          <w:rFonts w:eastAsiaTheme="minorEastAsia"/>
          <w:color w:val="000000"/>
          <w:kern w:val="0"/>
          <w:szCs w:val="21"/>
        </w:rPr>
        <w:t>10</w:t>
      </w:r>
      <w:r w:rsidRPr="00FB6731">
        <w:rPr>
          <w:rFonts w:eastAsiaTheme="minorEastAsia" w:hAnsiTheme="minorEastAsia"/>
          <w:color w:val="000000"/>
          <w:kern w:val="0"/>
          <w:szCs w:val="21"/>
        </w:rPr>
        <w:t>月前开工的在建项目可继续执行原基建财务制度，直至项目竣工。</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二、实行基本建设财务和企业赌并轨的单位，其建设项目财务管理能否执行基本建设财务制度。目前，对基建财务和企业财务并轨的试点，只批准在个别行业进行，具体基本建设项目，按并轨要求一时还难以做到的，经主管部门同意，仍可比照基本建设财务制度进行管理和核算。</w:t>
      </w:r>
      <w:r w:rsidRPr="00FB6731">
        <w:rPr>
          <w:rFonts w:eastAsiaTheme="minorEastAsia"/>
          <w:color w:val="000000"/>
          <w:kern w:val="0"/>
          <w:szCs w:val="21"/>
        </w:rPr>
        <w:t>  </w:t>
      </w:r>
    </w:p>
    <w:p w:rsidR="00093C2E" w:rsidRPr="00FB6731" w:rsidRDefault="00093C2E" w:rsidP="00093C2E">
      <w:pPr>
        <w:widowControl/>
        <w:spacing w:line="360" w:lineRule="exact"/>
        <w:rPr>
          <w:rFonts w:eastAsiaTheme="minorEastAsia"/>
          <w:color w:val="000000"/>
          <w:kern w:val="0"/>
          <w:szCs w:val="21"/>
        </w:rPr>
      </w:pPr>
      <w:r w:rsidRPr="00FB6731">
        <w:rPr>
          <w:rFonts w:eastAsiaTheme="minorEastAsia"/>
          <w:color w:val="000000"/>
          <w:kern w:val="0"/>
          <w:szCs w:val="21"/>
        </w:rPr>
        <w:t>     </w:t>
      </w:r>
      <w:r w:rsidRPr="00FB6731">
        <w:rPr>
          <w:rFonts w:eastAsiaTheme="minorEastAsia" w:hAnsiTheme="minorEastAsia"/>
          <w:color w:val="000000"/>
          <w:kern w:val="0"/>
          <w:szCs w:val="21"/>
        </w:rPr>
        <w:t>三、关于财政性资金的具体范围。基本建设项目使用的财政性资金是指财政预算内和财政预算外资</w:t>
      </w:r>
    </w:p>
    <w:p w:rsidR="00093C2E"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1</w:t>
      </w:r>
      <w:r w:rsidRPr="00FB6731">
        <w:rPr>
          <w:rFonts w:eastAsiaTheme="minorEastAsia" w:hAnsiTheme="minorEastAsia"/>
          <w:color w:val="000000"/>
          <w:kern w:val="0"/>
          <w:szCs w:val="21"/>
        </w:rPr>
        <w:t>．财政预算内基本建设资金；</w:t>
      </w:r>
      <w:r w:rsidRPr="00FB6731">
        <w:rPr>
          <w:rFonts w:eastAsiaTheme="minorEastAsia"/>
          <w:color w:val="000000"/>
          <w:kern w:val="0"/>
          <w:szCs w:val="21"/>
        </w:rPr>
        <w:t>   </w:t>
      </w:r>
    </w:p>
    <w:p w:rsidR="00093C2E"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2</w:t>
      </w:r>
      <w:r w:rsidRPr="00FB6731">
        <w:rPr>
          <w:rFonts w:eastAsiaTheme="minorEastAsia" w:hAnsiTheme="minorEastAsia"/>
          <w:color w:val="000000"/>
          <w:kern w:val="0"/>
          <w:szCs w:val="21"/>
        </w:rPr>
        <w:t>．财政预算内其他各项支出中用于基本建设项目投资的资金；</w:t>
      </w:r>
      <w:r w:rsidRPr="00FB6731">
        <w:rPr>
          <w:rFonts w:eastAsiaTheme="minorEastAsia"/>
          <w:color w:val="000000"/>
          <w:kern w:val="0"/>
          <w:szCs w:val="21"/>
        </w:rPr>
        <w:t> </w:t>
      </w:r>
    </w:p>
    <w:p w:rsidR="00093C2E"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3</w:t>
      </w:r>
      <w:r w:rsidRPr="00FB6731">
        <w:rPr>
          <w:rFonts w:eastAsiaTheme="minorEastAsia" w:hAnsiTheme="minorEastAsia"/>
          <w:color w:val="000000"/>
          <w:kern w:val="0"/>
          <w:szCs w:val="21"/>
        </w:rPr>
        <w:t>．纳入财政预算管理的专项建设基金中</w:t>
      </w:r>
      <w:proofErr w:type="gramStart"/>
      <w:r w:rsidRPr="00FB6731">
        <w:rPr>
          <w:rFonts w:eastAsiaTheme="minorEastAsia" w:hAnsiTheme="minorEastAsia"/>
          <w:color w:val="000000"/>
          <w:kern w:val="0"/>
          <w:szCs w:val="21"/>
        </w:rPr>
        <w:t>用于基杰建设项目</w:t>
      </w:r>
      <w:proofErr w:type="gramEnd"/>
      <w:r w:rsidRPr="00FB6731">
        <w:rPr>
          <w:rFonts w:eastAsiaTheme="minorEastAsia" w:hAnsiTheme="minorEastAsia"/>
          <w:color w:val="000000"/>
          <w:kern w:val="0"/>
          <w:szCs w:val="21"/>
        </w:rPr>
        <w:t>投资的资金；</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4</w:t>
      </w:r>
      <w:r w:rsidRPr="00FB6731">
        <w:rPr>
          <w:rFonts w:eastAsiaTheme="minorEastAsia" w:hAnsiTheme="minorEastAsia"/>
          <w:color w:val="000000"/>
          <w:kern w:val="0"/>
          <w:szCs w:val="21"/>
        </w:rPr>
        <w:t>．财政预算外资金中用于基本建设项目投资的资金；</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5</w:t>
      </w:r>
      <w:r w:rsidRPr="00FB6731">
        <w:rPr>
          <w:rFonts w:eastAsiaTheme="minorEastAsia" w:hAnsiTheme="minorEastAsia"/>
          <w:color w:val="000000"/>
          <w:kern w:val="0"/>
          <w:szCs w:val="21"/>
        </w:rPr>
        <w:t>．其他财政性基本建设资金。</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四、一个建设单位同时承建多个建设项目可否统一核算。根据基本建设有关规定，每个基本建设项目都必须单独建账、单位核算；同一个建设项目，不论其建设资金来源性质，原则上必须在同一账户核算和管理。</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五、经营性项目和非经营性项目能否统一划分标准。目前，单从项目所属行业和性质难以划分清楚并做出明确规定。同类项目在不同地区、不同时期，可以分别划分为经营性项目和非经营性项目。因此，只能在项目完工后，由同级财政部门根据项目的具体情况和主管部门意见判断确定。</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 </w:t>
      </w:r>
      <w:r w:rsidRPr="00FB6731">
        <w:rPr>
          <w:rFonts w:eastAsiaTheme="minorEastAsia" w:hAnsiTheme="minorEastAsia"/>
          <w:color w:val="000000"/>
          <w:kern w:val="0"/>
          <w:szCs w:val="21"/>
        </w:rPr>
        <w:t>六、对基本建设项目实行政府采购和国库集中支付的具体要求和规定应明确在基建财务制度中。因基本建设项目政府采购和国库集中支付试点工作正在逐步开展，有些做法尚未成熟，还需要不断修改完善，目前还不宜将具体要求和规定写入基建财务制度。</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七、财政部门是否可以预留项目工程尾款。基建财务制度规定建设单位必须按工程价款结算总额的</w:t>
      </w:r>
      <w:r w:rsidRPr="00FB6731">
        <w:rPr>
          <w:rFonts w:eastAsiaTheme="minorEastAsia"/>
          <w:color w:val="000000"/>
          <w:kern w:val="0"/>
          <w:szCs w:val="21"/>
        </w:rPr>
        <w:t>5</w:t>
      </w:r>
      <w:r w:rsidRPr="00FB6731">
        <w:rPr>
          <w:rFonts w:eastAsiaTheme="minorEastAsia" w:hAnsiTheme="minorEastAsia"/>
          <w:color w:val="000000"/>
          <w:kern w:val="0"/>
          <w:szCs w:val="21"/>
        </w:rPr>
        <w:t>％预留工程质量保证金，但没有明确财政性资金是留在建设单位账上还是财政国库上，各地可根据实际情况掌握；同时</w:t>
      </w:r>
      <w:r w:rsidRPr="00FB6731">
        <w:rPr>
          <w:rFonts w:eastAsiaTheme="minorEastAsia"/>
          <w:color w:val="000000"/>
          <w:kern w:val="0"/>
          <w:szCs w:val="21"/>
        </w:rPr>
        <w:t>5</w:t>
      </w:r>
      <w:r w:rsidRPr="00FB6731">
        <w:rPr>
          <w:rFonts w:eastAsiaTheme="minorEastAsia" w:hAnsiTheme="minorEastAsia"/>
          <w:color w:val="000000"/>
          <w:kern w:val="0"/>
          <w:szCs w:val="21"/>
        </w:rPr>
        <w:t>％是最低比例，资金的具体预留比例和时间，有关各方可根据规定或合同</w:t>
      </w:r>
      <w:r w:rsidRPr="00FB6731">
        <w:rPr>
          <w:rFonts w:eastAsiaTheme="minorEastAsia"/>
          <w:color w:val="000000"/>
          <w:kern w:val="0"/>
          <w:szCs w:val="21"/>
        </w:rPr>
        <w:t>(</w:t>
      </w:r>
      <w:r w:rsidRPr="00FB6731">
        <w:rPr>
          <w:rFonts w:eastAsiaTheme="minorEastAsia" w:hAnsiTheme="minorEastAsia"/>
          <w:color w:val="000000"/>
          <w:kern w:val="0"/>
          <w:szCs w:val="21"/>
        </w:rPr>
        <w:t>协议</w:t>
      </w:r>
      <w:r w:rsidRPr="00FB6731">
        <w:rPr>
          <w:rFonts w:eastAsiaTheme="minorEastAsia"/>
          <w:color w:val="000000"/>
          <w:kern w:val="0"/>
          <w:szCs w:val="21"/>
        </w:rPr>
        <w:t>)</w:t>
      </w:r>
      <w:r w:rsidRPr="00FB6731">
        <w:rPr>
          <w:rFonts w:eastAsiaTheme="minorEastAsia" w:hAnsiTheme="minorEastAsia"/>
          <w:color w:val="000000"/>
          <w:kern w:val="0"/>
          <w:szCs w:val="21"/>
        </w:rPr>
        <w:t>确定。</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lastRenderedPageBreak/>
        <w:t>八、项目存款利息的处理。项目存款是指建设项目的所有建设资金，包括财政拨款、银行贷款等，其产生的利息收入一律冲减项目建设工程成本。</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九、非经营性项目建设期间的财政贴息资金如何处理。非经营性项目建设期间的财政贴息资金比照经营性项目建设期间的财政贴息资金理办法进行处理，即冲减工程成本</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十、建设单位按规定留成的非经营性项目的结余资金，主要用于项目配套设施建设、职工奖励和工程质量奖，使用时，是否需报同级财政部门审批。基建财务制度已明确建设单位留成资金的使用范围，财政部门可对其使用情况进行监督，但不必再进行审批。</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十一、建设单位管理费开支的起止时间和计算基数。基本建设财务制度明确建设单位管理费是指建设单位从项目开工之日起</w:t>
      </w:r>
      <w:proofErr w:type="gramStart"/>
      <w:r w:rsidRPr="00FB6731">
        <w:rPr>
          <w:rFonts w:eastAsiaTheme="minorEastAsia" w:hAnsiTheme="minorEastAsia"/>
          <w:color w:val="000000"/>
          <w:kern w:val="0"/>
          <w:szCs w:val="21"/>
        </w:rPr>
        <w:t>至办理</w:t>
      </w:r>
      <w:proofErr w:type="gramEnd"/>
      <w:r w:rsidRPr="00FB6731">
        <w:rPr>
          <w:rFonts w:eastAsiaTheme="minorEastAsia" w:hAnsiTheme="minorEastAsia"/>
          <w:color w:val="000000"/>
          <w:kern w:val="0"/>
          <w:szCs w:val="21"/>
        </w:rPr>
        <w:t>竣工财务决算之日止发生的管理性质开支。考虑到不少建设项目前期筹建期间管理性开支没有渠道，建设单位管理费修改为：建设单位从筹建之日起</w:t>
      </w:r>
      <w:proofErr w:type="gramStart"/>
      <w:r w:rsidRPr="00FB6731">
        <w:rPr>
          <w:rFonts w:eastAsiaTheme="minorEastAsia" w:hAnsiTheme="minorEastAsia"/>
          <w:color w:val="000000"/>
          <w:kern w:val="0"/>
          <w:szCs w:val="21"/>
        </w:rPr>
        <w:t>至办理</w:t>
      </w:r>
      <w:proofErr w:type="gramEnd"/>
      <w:r w:rsidRPr="00FB6731">
        <w:rPr>
          <w:rFonts w:eastAsiaTheme="minorEastAsia" w:hAnsiTheme="minorEastAsia"/>
          <w:color w:val="000000"/>
          <w:kern w:val="0"/>
          <w:szCs w:val="21"/>
        </w:rPr>
        <w:t>竣工财务决算之日止发生的管理性质开支，建设单位管理费以项目投资总概算为计算基数。</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 </w:t>
      </w:r>
      <w:r w:rsidRPr="00FB6731">
        <w:rPr>
          <w:rFonts w:eastAsiaTheme="minorEastAsia" w:hAnsiTheme="minorEastAsia"/>
          <w:color w:val="000000"/>
          <w:kern w:val="0"/>
          <w:szCs w:val="21"/>
        </w:rPr>
        <w:t>十二、建设单位单项工程报废处理。建设单位单项工程报废是指建设单位原因造成的报废，施工单位施工造成的单项工程报废由施工单位承担责任。单项工程报废净损失按项目财务隶属关系由同级财政部门批准后，计入待摊投资。</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 </w:t>
      </w:r>
      <w:r w:rsidRPr="00FB6731">
        <w:rPr>
          <w:rFonts w:eastAsiaTheme="minorEastAsia" w:hAnsiTheme="minorEastAsia"/>
          <w:color w:val="000000"/>
          <w:kern w:val="0"/>
          <w:szCs w:val="21"/>
        </w:rPr>
        <w:t>十三、基本建设项目年度财务决算与竣工财务决算审批问题。为减少审批，财政部对基本建设项目年度财务决算不再审批，地方或主管部门是否审批，由地方或主管部门自行决定；项目竣工财务决算按基本建设财务制度规定审批。</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十四、经营性项目为项目配套的专用设施投资，产权不归属本单位的，如何处理。根据基本建设制度规定，经营性项目为项目配套的专用设施投资，产权不归属本单位的作无形资产处理。考虑到资产重复计算等因素，本次修改明确为：产权不归属本单位的，经项目主管部门及同级财政部门核准作转出投资处理。</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十五、关于项目试运期、竣工验收条件标准问题。因各行业基本建设项目差别较大，不可能制定统一的项目试运期、竣工验收标准。有关主管部门应尽快制定分行业、</w:t>
      </w:r>
      <w:proofErr w:type="gramStart"/>
      <w:r w:rsidRPr="00FB6731">
        <w:rPr>
          <w:rFonts w:eastAsiaTheme="minorEastAsia" w:hAnsiTheme="minorEastAsia"/>
          <w:color w:val="000000"/>
          <w:kern w:val="0"/>
          <w:szCs w:val="21"/>
        </w:rPr>
        <w:t>分规模</w:t>
      </w:r>
      <w:proofErr w:type="gramEnd"/>
      <w:r w:rsidRPr="00FB6731">
        <w:rPr>
          <w:rFonts w:eastAsiaTheme="minorEastAsia" w:hAnsiTheme="minorEastAsia"/>
          <w:color w:val="000000"/>
          <w:kern w:val="0"/>
          <w:szCs w:val="21"/>
        </w:rPr>
        <w:t>的项目试运期、竣工验收条件等规范标准，报财政部备案，以利项目竣工财务决算的编报和批复。</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十六、中央级项目和地方级项目如何划分。按项目财务隶属关系划分，凡是财务关系在中央部门的，属中央级项目，凡财务关系在地方的，</w:t>
      </w:r>
      <w:proofErr w:type="gramStart"/>
      <w:r w:rsidRPr="00FB6731">
        <w:rPr>
          <w:rFonts w:eastAsiaTheme="minorEastAsia" w:hAnsiTheme="minorEastAsia"/>
          <w:color w:val="000000"/>
          <w:kern w:val="0"/>
          <w:szCs w:val="21"/>
        </w:rPr>
        <w:t>属地方级项目</w:t>
      </w:r>
      <w:proofErr w:type="gramEnd"/>
      <w:r w:rsidRPr="00FB6731">
        <w:rPr>
          <w:rFonts w:eastAsiaTheme="minorEastAsia" w:hAnsiTheme="minorEastAsia"/>
          <w:color w:val="000000"/>
          <w:kern w:val="0"/>
          <w:szCs w:val="21"/>
        </w:rPr>
        <w:t>。</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十七、建设项目投资包干责任制问题。建设项目实行《招投标法》和《政府采购法》后，财政部门取消了投资包干责任制的做法，各部门自行实施投资包干责任制的</w:t>
      </w:r>
      <w:r w:rsidRPr="00FB6731">
        <w:rPr>
          <w:rFonts w:eastAsiaTheme="minorEastAsia"/>
          <w:color w:val="000000"/>
          <w:kern w:val="0"/>
          <w:szCs w:val="21"/>
        </w:rPr>
        <w:t>,</w:t>
      </w:r>
      <w:r w:rsidRPr="00FB6731">
        <w:rPr>
          <w:rFonts w:eastAsiaTheme="minorEastAsia" w:hAnsiTheme="minorEastAsia"/>
          <w:color w:val="000000"/>
          <w:kern w:val="0"/>
          <w:szCs w:val="21"/>
        </w:rPr>
        <w:t>财政部门不予认可。</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hAnsiTheme="minorEastAsia"/>
          <w:color w:val="000000"/>
          <w:kern w:val="0"/>
          <w:szCs w:val="21"/>
        </w:rPr>
        <w:t>十八、建设项、目收尾，工程如何确定。可根据项目投资总概算</w:t>
      </w:r>
      <w:r w:rsidRPr="00FB6731">
        <w:rPr>
          <w:rFonts w:eastAsiaTheme="minorEastAsia"/>
          <w:color w:val="000000"/>
          <w:kern w:val="0"/>
          <w:szCs w:val="21"/>
        </w:rPr>
        <w:t>5</w:t>
      </w:r>
      <w:r w:rsidRPr="00FB6731">
        <w:rPr>
          <w:rFonts w:eastAsiaTheme="minorEastAsia" w:hAnsiTheme="minorEastAsia"/>
          <w:color w:val="000000"/>
          <w:kern w:val="0"/>
          <w:szCs w:val="21"/>
        </w:rPr>
        <w:t>％掌握。尾工工程超过项目投资总概算</w:t>
      </w:r>
      <w:r w:rsidRPr="00FB6731">
        <w:rPr>
          <w:rFonts w:eastAsiaTheme="minorEastAsia"/>
          <w:color w:val="000000"/>
          <w:kern w:val="0"/>
          <w:szCs w:val="21"/>
        </w:rPr>
        <w:t>5</w:t>
      </w:r>
      <w:r w:rsidRPr="00FB6731">
        <w:rPr>
          <w:rFonts w:eastAsiaTheme="minorEastAsia" w:hAnsiTheme="minorEastAsia"/>
          <w:color w:val="000000"/>
          <w:kern w:val="0"/>
          <w:szCs w:val="21"/>
        </w:rPr>
        <w:t>％，不能编制项目竣工财务决算。</w:t>
      </w:r>
      <w:r w:rsidRPr="00FB6731">
        <w:rPr>
          <w:rFonts w:eastAsiaTheme="minorEastAsia"/>
          <w:color w:val="000000"/>
          <w:kern w:val="0"/>
          <w:szCs w:val="21"/>
        </w:rPr>
        <w:t>  </w:t>
      </w:r>
    </w:p>
    <w:p w:rsidR="00093C2E" w:rsidRPr="00FB6731" w:rsidRDefault="00093C2E" w:rsidP="00093C2E">
      <w:pPr>
        <w:widowControl/>
        <w:spacing w:line="360" w:lineRule="exact"/>
        <w:ind w:firstLineChars="200" w:firstLine="420"/>
        <w:rPr>
          <w:rFonts w:eastAsiaTheme="minorEastAsia"/>
          <w:color w:val="000000"/>
          <w:kern w:val="0"/>
          <w:szCs w:val="21"/>
        </w:rPr>
      </w:pPr>
      <w:r w:rsidRPr="00FB6731">
        <w:rPr>
          <w:rFonts w:eastAsiaTheme="minorEastAsia"/>
          <w:color w:val="000000"/>
          <w:kern w:val="0"/>
          <w:szCs w:val="21"/>
        </w:rPr>
        <w:t>  </w:t>
      </w:r>
      <w:r w:rsidRPr="00FB6731">
        <w:rPr>
          <w:rFonts w:eastAsiaTheme="minorEastAsia" w:hAnsiTheme="minorEastAsia"/>
          <w:color w:val="000000"/>
          <w:kern w:val="0"/>
          <w:szCs w:val="21"/>
        </w:rPr>
        <w:t>十九、违反基本建设财务制度如何处理。对没有严格执行基本建设财务制度</w:t>
      </w:r>
      <w:proofErr w:type="gramStart"/>
      <w:r w:rsidRPr="00FB6731">
        <w:rPr>
          <w:rFonts w:eastAsiaTheme="minorEastAsia" w:hAnsiTheme="minorEastAsia"/>
          <w:color w:val="000000"/>
          <w:kern w:val="0"/>
          <w:szCs w:val="21"/>
        </w:rPr>
        <w:t>一</w:t>
      </w:r>
      <w:proofErr w:type="gramEnd"/>
      <w:r w:rsidRPr="00FB6731">
        <w:rPr>
          <w:rFonts w:eastAsiaTheme="minorEastAsia" w:hAnsiTheme="minorEastAsia"/>
          <w:color w:val="000000"/>
          <w:kern w:val="0"/>
          <w:szCs w:val="21"/>
        </w:rPr>
        <w:t>，或违反基本建设财务制度的行为，各级主管部门和财政部门可根据国务院《关于违反财政法规处罚的暂行规定》，通过口头警告限期纠正、通报批评、停止拨款、收回拨款、撤销项目和对直接责任人行政处分等手段进行处罚。</w:t>
      </w:r>
      <w:r w:rsidRPr="00FB6731">
        <w:rPr>
          <w:rFonts w:eastAsiaTheme="minorEastAsia"/>
          <w:color w:val="000000"/>
          <w:kern w:val="0"/>
          <w:szCs w:val="21"/>
        </w:rPr>
        <w:t>   </w:t>
      </w:r>
    </w:p>
    <w:p w:rsidR="00166C9A" w:rsidRDefault="00093C2E" w:rsidP="00093C2E">
      <w:r w:rsidRPr="00FB6731">
        <w:rPr>
          <w:rFonts w:eastAsiaTheme="minorEastAsia"/>
          <w:color w:val="000000"/>
          <w:kern w:val="0"/>
          <w:szCs w:val="21"/>
        </w:rPr>
        <w:t> </w:t>
      </w:r>
      <w:r w:rsidRPr="00FB6731">
        <w:rPr>
          <w:rFonts w:eastAsiaTheme="minorEastAsia" w:hAnsiTheme="minorEastAsia"/>
          <w:color w:val="000000"/>
          <w:kern w:val="0"/>
          <w:szCs w:val="21"/>
        </w:rPr>
        <w:t>二十、实行代建制的建设项目，如何执行基本建设财务制度。目前</w:t>
      </w:r>
      <w:r w:rsidRPr="00FB6731">
        <w:rPr>
          <w:rFonts w:eastAsiaTheme="minorEastAsia"/>
          <w:color w:val="000000"/>
          <w:kern w:val="0"/>
          <w:szCs w:val="21"/>
        </w:rPr>
        <w:t>,</w:t>
      </w:r>
      <w:r w:rsidRPr="00FB6731">
        <w:rPr>
          <w:rFonts w:eastAsiaTheme="minorEastAsia" w:hAnsiTheme="minorEastAsia"/>
          <w:color w:val="000000"/>
          <w:kern w:val="0"/>
          <w:szCs w:val="21"/>
        </w:rPr>
        <w:t>我部正在根据基本建设财务和代建制项目的特点</w:t>
      </w:r>
      <w:r w:rsidRPr="00FB6731">
        <w:rPr>
          <w:rFonts w:eastAsiaTheme="minorEastAsia"/>
          <w:color w:val="000000"/>
          <w:kern w:val="0"/>
          <w:szCs w:val="21"/>
        </w:rPr>
        <w:t>,</w:t>
      </w:r>
      <w:r w:rsidRPr="00FB6731">
        <w:rPr>
          <w:rFonts w:eastAsiaTheme="minorEastAsia" w:hAnsiTheme="minorEastAsia"/>
          <w:color w:val="000000"/>
          <w:kern w:val="0"/>
          <w:szCs w:val="21"/>
        </w:rPr>
        <w:t>研究制定加强实行代建制项目财政管理指导意见</w:t>
      </w:r>
      <w:r w:rsidRPr="00FB6731">
        <w:rPr>
          <w:rFonts w:eastAsiaTheme="minorEastAsia"/>
          <w:color w:val="000000"/>
          <w:kern w:val="0"/>
          <w:szCs w:val="21"/>
        </w:rPr>
        <w:t>,</w:t>
      </w:r>
      <w:r w:rsidRPr="00FB6731">
        <w:rPr>
          <w:rFonts w:eastAsiaTheme="minorEastAsia" w:hAnsiTheme="minorEastAsia"/>
          <w:color w:val="000000"/>
          <w:kern w:val="0"/>
          <w:szCs w:val="21"/>
        </w:rPr>
        <w:t>实行带建制的建</w:t>
      </w:r>
      <w:r w:rsidRPr="00FB6731">
        <w:rPr>
          <w:rFonts w:eastAsiaTheme="minorEastAsia" w:hAnsiTheme="minorEastAsia"/>
          <w:color w:val="000000"/>
          <w:kern w:val="0"/>
          <w:szCs w:val="21"/>
        </w:rPr>
        <w:lastRenderedPageBreak/>
        <w:t>设项目可按此执行。</w:t>
      </w:r>
    </w:p>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2E"/>
    <w:rsid w:val="00093C2E"/>
    <w:rsid w:val="0016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2E"/>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93C2E"/>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3C2E"/>
    <w:rPr>
      <w:rFonts w:ascii="Times New Roman" w:eastAsia="方正小标宋简体" w:hAnsi="宋体" w:cs="Times New Roman"/>
      <w:noProof/>
      <w:sz w:val="32"/>
      <w:szCs w:val="21"/>
    </w:rPr>
  </w:style>
  <w:style w:type="paragraph" w:styleId="3">
    <w:name w:val="Body Text Indent 3"/>
    <w:basedOn w:val="a"/>
    <w:link w:val="3Char"/>
    <w:semiHidden/>
    <w:rsid w:val="00093C2E"/>
    <w:pPr>
      <w:spacing w:after="120"/>
      <w:ind w:leftChars="200" w:left="420"/>
    </w:pPr>
    <w:rPr>
      <w:rFonts w:ascii="Calibri" w:hAnsi="Calibri" w:cs="Calibri"/>
      <w:sz w:val="16"/>
      <w:szCs w:val="16"/>
    </w:rPr>
  </w:style>
  <w:style w:type="character" w:customStyle="1" w:styleId="3Char">
    <w:name w:val="正文文本缩进 3 Char"/>
    <w:basedOn w:val="a0"/>
    <w:link w:val="3"/>
    <w:semiHidden/>
    <w:rsid w:val="00093C2E"/>
    <w:rPr>
      <w:rFonts w:ascii="Calibri" w:eastAsia="宋体"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2E"/>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93C2E"/>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3C2E"/>
    <w:rPr>
      <w:rFonts w:ascii="Times New Roman" w:eastAsia="方正小标宋简体" w:hAnsi="宋体" w:cs="Times New Roman"/>
      <w:noProof/>
      <w:sz w:val="32"/>
      <w:szCs w:val="21"/>
    </w:rPr>
  </w:style>
  <w:style w:type="paragraph" w:styleId="3">
    <w:name w:val="Body Text Indent 3"/>
    <w:basedOn w:val="a"/>
    <w:link w:val="3Char"/>
    <w:semiHidden/>
    <w:rsid w:val="00093C2E"/>
    <w:pPr>
      <w:spacing w:after="120"/>
      <w:ind w:leftChars="200" w:left="420"/>
    </w:pPr>
    <w:rPr>
      <w:rFonts w:ascii="Calibri" w:hAnsi="Calibri" w:cs="Calibri"/>
      <w:sz w:val="16"/>
      <w:szCs w:val="16"/>
    </w:rPr>
  </w:style>
  <w:style w:type="character" w:customStyle="1" w:styleId="3Char">
    <w:name w:val="正文文本缩进 3 Char"/>
    <w:basedOn w:val="a0"/>
    <w:link w:val="3"/>
    <w:semiHidden/>
    <w:rsid w:val="00093C2E"/>
    <w:rPr>
      <w:rFonts w:ascii="Calibri" w:eastAsia="宋体"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375</Words>
  <Characters>2141</Characters>
  <Application>Microsoft Office Word</Application>
  <DocSecurity>0</DocSecurity>
  <Lines>17</Lines>
  <Paragraphs>5</Paragraphs>
  <ScaleCrop>false</ScaleCrop>
  <Company>china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2016-11-06T14:05:00Z</dcterms:created>
  <dcterms:modified xsi:type="dcterms:W3CDTF">2016-11-06T14:06:00Z</dcterms:modified>
</cp:coreProperties>
</file>